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4994B" w14:textId="7C387163" w:rsidR="002913F3" w:rsidRDefault="00D7571D">
      <w:r>
        <w:rPr>
          <w:noProof/>
        </w:rPr>
        <w:drawing>
          <wp:inline distT="0" distB="0" distL="0" distR="0" wp14:anchorId="1C62E27F" wp14:editId="5DAE7F7B">
            <wp:extent cx="5943600" cy="4945380"/>
            <wp:effectExtent l="0" t="0" r="0" b="0"/>
            <wp:docPr id="569135595" name="Picture 1" descr="A graph of a number of coral reef degrad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135595" name="Picture 1" descr="A graph of a number of coral reef degradation&#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5943600" cy="4945380"/>
                    </a:xfrm>
                    <a:prstGeom prst="rect">
                      <a:avLst/>
                    </a:prstGeom>
                  </pic:spPr>
                </pic:pic>
              </a:graphicData>
            </a:graphic>
          </wp:inline>
        </w:drawing>
      </w:r>
    </w:p>
    <w:p w14:paraId="3C94D6F2" w14:textId="77777777" w:rsidR="00FD20FF" w:rsidRPr="00FD20FF" w:rsidRDefault="00FD20FF" w:rsidP="00FD20FF">
      <w:pPr>
        <w:spacing w:after="120"/>
        <w:ind w:left="142" w:right="4" w:firstLine="11"/>
        <w:jc w:val="both"/>
        <w:rPr>
          <w:rFonts w:ascii="Times New Roman" w:eastAsia="Times New Roman" w:hAnsi="Times New Roman" w:cs="Times New Roman"/>
        </w:rPr>
      </w:pPr>
      <w:r w:rsidRPr="00FD20FF">
        <w:rPr>
          <w:rFonts w:ascii="Times New Roman" w:eastAsia="Times New Roman" w:hAnsi="Times New Roman" w:cs="Times New Roman"/>
          <w:b/>
        </w:rPr>
        <w:t xml:space="preserve">Fig. 1 </w:t>
      </w:r>
      <w:r w:rsidRPr="00FD20FF">
        <w:rPr>
          <w:rFonts w:ascii="Times New Roman" w:eastAsia="Times New Roman" w:hAnsi="Times New Roman" w:cs="Times New Roman"/>
        </w:rPr>
        <w:t>Plot of the mean percentage of hard coral cover of the Great Barrier Reef from July 1985 to June 2011. Data obtained from the Australian Institute of Marine Science.</w:t>
      </w:r>
    </w:p>
    <w:p w14:paraId="3FAA660E" w14:textId="77777777" w:rsidR="00D7571D" w:rsidRPr="00FD20FF" w:rsidRDefault="00D7571D">
      <w:pPr>
        <w:rPr>
          <w:sz w:val="36"/>
          <w:szCs w:val="36"/>
        </w:rPr>
      </w:pPr>
    </w:p>
    <w:p w14:paraId="0B96D64A" w14:textId="77777777" w:rsidR="00D7571D" w:rsidRDefault="00D7571D"/>
    <w:p w14:paraId="1C8E276C" w14:textId="77777777" w:rsidR="00D7571D" w:rsidRDefault="00D7571D"/>
    <w:p w14:paraId="3599D0CA" w14:textId="77777777" w:rsidR="00D7571D" w:rsidRDefault="00D7571D"/>
    <w:p w14:paraId="349CB028" w14:textId="77777777" w:rsidR="00D7571D" w:rsidRDefault="00D7571D"/>
    <w:p w14:paraId="07DD4E80" w14:textId="77777777" w:rsidR="00D7571D" w:rsidRDefault="00D7571D"/>
    <w:p w14:paraId="73937755" w14:textId="77777777" w:rsidR="00D7571D" w:rsidRDefault="00D7571D"/>
    <w:p w14:paraId="2B7A169F" w14:textId="77777777" w:rsidR="00D7571D" w:rsidRDefault="00D7571D"/>
    <w:p w14:paraId="13923A6B" w14:textId="77777777" w:rsidR="00D7571D" w:rsidRDefault="00D7571D"/>
    <w:p w14:paraId="54F69142" w14:textId="77777777" w:rsidR="00D7571D" w:rsidRDefault="00D7571D"/>
    <w:p w14:paraId="3F19317F" w14:textId="106F18FE" w:rsidR="00D7571D" w:rsidRDefault="00D7571D">
      <w:r>
        <w:rPr>
          <w:noProof/>
        </w:rPr>
        <w:drawing>
          <wp:inline distT="0" distB="0" distL="0" distR="0" wp14:anchorId="111E80FF" wp14:editId="1D1D3414">
            <wp:extent cx="5943600" cy="3927475"/>
            <wp:effectExtent l="0" t="0" r="0" b="0"/>
            <wp:docPr id="272195880" name="Picture 2" descr="A graph of the number of ye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195880" name="Picture 2" descr="A graph of the number of years&#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927475"/>
                    </a:xfrm>
                    <a:prstGeom prst="rect">
                      <a:avLst/>
                    </a:prstGeom>
                  </pic:spPr>
                </pic:pic>
              </a:graphicData>
            </a:graphic>
          </wp:inline>
        </w:drawing>
      </w:r>
    </w:p>
    <w:p w14:paraId="0EC5A8D0" w14:textId="77777777" w:rsidR="00D7571D" w:rsidRDefault="00D7571D"/>
    <w:p w14:paraId="609E9CF1" w14:textId="77777777" w:rsidR="00FD20FF" w:rsidRPr="00FD20FF" w:rsidRDefault="00FD20FF" w:rsidP="00FD20FF">
      <w:pPr>
        <w:spacing w:after="120"/>
        <w:ind w:left="142" w:right="4"/>
        <w:jc w:val="both"/>
        <w:rPr>
          <w:rFonts w:ascii="Times New Roman" w:eastAsia="Times New Roman" w:hAnsi="Times New Roman" w:cs="Times New Roman"/>
        </w:rPr>
      </w:pPr>
      <w:r w:rsidRPr="00FD20FF">
        <w:rPr>
          <w:rFonts w:ascii="Times New Roman" w:eastAsia="Times New Roman" w:hAnsi="Times New Roman" w:cs="Times New Roman"/>
          <w:b/>
        </w:rPr>
        <w:t xml:space="preserve">Fig. 2 </w:t>
      </w:r>
      <w:r w:rsidRPr="00FD20FF">
        <w:rPr>
          <w:rFonts w:ascii="Times New Roman" w:eastAsia="Times New Roman" w:hAnsi="Times New Roman" w:cs="Times New Roman"/>
        </w:rPr>
        <w:t>Average annual percent coral cover for two datasets of Moorea (French Polynesia): (a) Moorea 1 and (b) Moorea 2, (c) St John in US Virgin Islands and (d) Florida Reef.</w:t>
      </w:r>
    </w:p>
    <w:p w14:paraId="59C76E05" w14:textId="77777777" w:rsidR="00D7571D" w:rsidRDefault="00D7571D"/>
    <w:p w14:paraId="43A5A304" w14:textId="77777777" w:rsidR="00D7571D" w:rsidRDefault="00D7571D"/>
    <w:p w14:paraId="72A46314" w14:textId="77777777" w:rsidR="00D7571D" w:rsidRDefault="00D7571D"/>
    <w:p w14:paraId="0A08ACC4" w14:textId="77777777" w:rsidR="00D7571D" w:rsidRDefault="00D7571D"/>
    <w:p w14:paraId="52CFA76D" w14:textId="77777777" w:rsidR="00D7571D" w:rsidRDefault="00D7571D"/>
    <w:p w14:paraId="385F9155" w14:textId="77777777" w:rsidR="00D7571D" w:rsidRDefault="00D7571D"/>
    <w:p w14:paraId="3D247A2B" w14:textId="77777777" w:rsidR="00D7571D" w:rsidRDefault="00D7571D"/>
    <w:p w14:paraId="40CB0E23" w14:textId="77777777" w:rsidR="00D7571D" w:rsidRDefault="00D7571D"/>
    <w:p w14:paraId="5D44D585" w14:textId="77777777" w:rsidR="00D7571D" w:rsidRDefault="00D7571D"/>
    <w:p w14:paraId="4E7B6CB9" w14:textId="77777777" w:rsidR="00D7571D" w:rsidRDefault="00D7571D"/>
    <w:p w14:paraId="525B58D9" w14:textId="77777777" w:rsidR="00D7571D" w:rsidRDefault="00D7571D"/>
    <w:p w14:paraId="77B61C9F" w14:textId="77777777" w:rsidR="00D7571D" w:rsidRDefault="00D7571D"/>
    <w:p w14:paraId="3FDDA2E5" w14:textId="1DD5E226" w:rsidR="00D7571D" w:rsidRDefault="00D7571D">
      <w:r>
        <w:rPr>
          <w:noProof/>
        </w:rPr>
        <w:drawing>
          <wp:inline distT="0" distB="0" distL="0" distR="0" wp14:anchorId="31517E9B" wp14:editId="59DA0A8D">
            <wp:extent cx="5943600" cy="4761865"/>
            <wp:effectExtent l="0" t="0" r="0" b="635"/>
            <wp:docPr id="796945156" name="Picture 3" descr="A graph of data with 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945156" name="Picture 3" descr="A graph of data with red lines&#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5943600" cy="4761865"/>
                    </a:xfrm>
                    <a:prstGeom prst="rect">
                      <a:avLst/>
                    </a:prstGeom>
                  </pic:spPr>
                </pic:pic>
              </a:graphicData>
            </a:graphic>
          </wp:inline>
        </w:drawing>
      </w:r>
    </w:p>
    <w:p w14:paraId="005F81E7" w14:textId="77777777" w:rsidR="00FD20FF" w:rsidRPr="00FD20FF" w:rsidRDefault="00FD20FF" w:rsidP="00FD20FF">
      <w:pPr>
        <w:spacing w:after="120"/>
        <w:ind w:left="142" w:right="4"/>
        <w:jc w:val="both"/>
        <w:rPr>
          <w:rFonts w:ascii="Times New Roman" w:eastAsia="Times New Roman" w:hAnsi="Times New Roman" w:cs="Times New Roman"/>
        </w:rPr>
      </w:pPr>
      <w:r w:rsidRPr="00FD20FF">
        <w:rPr>
          <w:rFonts w:ascii="Times New Roman" w:eastAsia="Times New Roman" w:hAnsi="Times New Roman" w:cs="Times New Roman"/>
          <w:b/>
        </w:rPr>
        <w:t xml:space="preserve">Fig. 3 </w:t>
      </w:r>
      <w:r w:rsidRPr="00FD20FF">
        <w:rPr>
          <w:rFonts w:ascii="Times New Roman" w:eastAsia="Times New Roman" w:hAnsi="Times New Roman" w:cs="Times New Roman"/>
        </w:rPr>
        <w:t>Deviations of the raw data from a linear fit (orange curve). The deviations are used to calculate the empirical mean square deviation (MSD) which will be matched with a theoretical MSD.</w:t>
      </w:r>
    </w:p>
    <w:p w14:paraId="0105F4E8" w14:textId="77777777" w:rsidR="00D7571D" w:rsidRDefault="00D7571D"/>
    <w:p w14:paraId="44A9613F" w14:textId="77777777" w:rsidR="00D7571D" w:rsidRDefault="00D7571D"/>
    <w:p w14:paraId="15D1FC81" w14:textId="77777777" w:rsidR="00D7571D" w:rsidRDefault="00D7571D"/>
    <w:p w14:paraId="650291D3" w14:textId="77777777" w:rsidR="00D7571D" w:rsidRDefault="00D7571D"/>
    <w:p w14:paraId="7BD9AE62" w14:textId="77777777" w:rsidR="00D7571D" w:rsidRDefault="00D7571D"/>
    <w:p w14:paraId="1FF5E4FB" w14:textId="77777777" w:rsidR="00D7571D" w:rsidRDefault="00D7571D"/>
    <w:p w14:paraId="3340C717" w14:textId="48359947" w:rsidR="00D7571D" w:rsidRDefault="00D7571D">
      <w:r>
        <w:rPr>
          <w:noProof/>
        </w:rPr>
        <w:drawing>
          <wp:inline distT="0" distB="0" distL="0" distR="0" wp14:anchorId="4B461302" wp14:editId="3C6CE7CD">
            <wp:extent cx="5943600" cy="4408805"/>
            <wp:effectExtent l="0" t="0" r="0" b="0"/>
            <wp:docPr id="1768787891" name="Picture 4" descr="A graph of a normalized cur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787891" name="Picture 4" descr="A graph of a normalized curv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5943600" cy="4408805"/>
                    </a:xfrm>
                    <a:prstGeom prst="rect">
                      <a:avLst/>
                    </a:prstGeom>
                  </pic:spPr>
                </pic:pic>
              </a:graphicData>
            </a:graphic>
          </wp:inline>
        </w:drawing>
      </w:r>
    </w:p>
    <w:p w14:paraId="482BCB1E" w14:textId="77777777" w:rsidR="00FD20FF" w:rsidRPr="00FD20FF" w:rsidRDefault="00FD20FF" w:rsidP="00FD20FF">
      <w:pPr>
        <w:tabs>
          <w:tab w:val="left" w:pos="1890"/>
          <w:tab w:val="left" w:pos="1980"/>
          <w:tab w:val="left" w:pos="2070"/>
          <w:tab w:val="left" w:pos="2700"/>
          <w:tab w:val="left" w:pos="8460"/>
          <w:tab w:val="left" w:pos="9360"/>
        </w:tabs>
        <w:ind w:left="142" w:right="4"/>
        <w:jc w:val="both"/>
        <w:rPr>
          <w:rFonts w:ascii="Times New Roman" w:eastAsia="Times New Roman" w:hAnsi="Times New Roman" w:cs="Times New Roman"/>
        </w:rPr>
      </w:pPr>
      <w:r w:rsidRPr="00FD20FF">
        <w:rPr>
          <w:rFonts w:ascii="Times New Roman" w:eastAsia="Times New Roman" w:hAnsi="Times New Roman" w:cs="Times New Roman"/>
          <w:b/>
        </w:rPr>
        <w:t xml:space="preserve">Fig. 4 </w:t>
      </w:r>
      <w:r w:rsidRPr="00FD20FF">
        <w:rPr>
          <w:rFonts w:ascii="Times New Roman" w:eastAsia="Times New Roman" w:hAnsi="Times New Roman" w:cs="Times New Roman"/>
        </w:rPr>
        <w:t xml:space="preserve">Log-log plot of Great Barrier Reef percent hard coral cover </w:t>
      </w:r>
      <w:r w:rsidRPr="00FD20FF">
        <w:rPr>
          <w:rFonts w:ascii="Times New Roman" w:eastAsia="Times New Roman" w:hAnsi="Times New Roman" w:cs="Times New Roman"/>
          <w:color w:val="000000" w:themeColor="text1"/>
        </w:rPr>
        <w:t xml:space="preserve">empirical </w:t>
      </w:r>
      <m:oMath>
        <m:sSup>
          <m:sSupPr>
            <m:ctrlPr>
              <w:rPr>
                <w:rFonts w:ascii="Cambria Math" w:eastAsia="Cambria Math" w:hAnsi="Cambria Math" w:cs="Times New Roman"/>
                <w:color w:val="000000" w:themeColor="text1"/>
              </w:rPr>
            </m:ctrlPr>
          </m:sSupPr>
          <m:e>
            <m:r>
              <w:rPr>
                <w:rFonts w:ascii="Cambria Math" w:eastAsia="Cambria Math" w:hAnsi="Cambria Math" w:cs="Times New Roman"/>
                <w:color w:val="000000" w:themeColor="text1"/>
              </w:rPr>
              <m:t>MSD</m:t>
            </m:r>
          </m:e>
          <m:sup>
            <m:r>
              <w:rPr>
                <w:rFonts w:ascii="Cambria Math" w:eastAsia="Cambria Math" w:hAnsi="Cambria Math" w:cs="Times New Roman"/>
                <w:color w:val="000000" w:themeColor="text1"/>
              </w:rPr>
              <m:t>emp</m:t>
            </m:r>
          </m:sup>
        </m:sSup>
      </m:oMath>
      <w:r w:rsidRPr="00FD20FF">
        <w:rPr>
          <w:rFonts w:ascii="Times New Roman" w:eastAsia="Times New Roman" w:hAnsi="Times New Roman" w:cs="Times New Roman"/>
          <w:color w:val="000000" w:themeColor="text1"/>
        </w:rPr>
        <w:t xml:space="preserve"> (Blue</w:t>
      </w:r>
      <w:r w:rsidRPr="00FD20FF">
        <w:rPr>
          <w:rFonts w:ascii="Times New Roman" w:eastAsia="Times New Roman" w:hAnsi="Times New Roman" w:cs="Times New Roman"/>
        </w:rPr>
        <w:t>) and Theoretical MSD (Green) using Eq. (6).</w:t>
      </w:r>
    </w:p>
    <w:p w14:paraId="22603AD7" w14:textId="77777777" w:rsidR="00D7571D" w:rsidRPr="00FD20FF" w:rsidRDefault="00D7571D"/>
    <w:p w14:paraId="76F7A94B" w14:textId="77777777" w:rsidR="00D7571D" w:rsidRDefault="00D7571D"/>
    <w:p w14:paraId="62417263" w14:textId="77777777" w:rsidR="00D7571D" w:rsidRDefault="00D7571D"/>
    <w:p w14:paraId="15DD58B5" w14:textId="77777777" w:rsidR="00D7571D" w:rsidRDefault="00D7571D"/>
    <w:p w14:paraId="20A9B0B3" w14:textId="77777777" w:rsidR="00D7571D" w:rsidRDefault="00D7571D"/>
    <w:p w14:paraId="4B3A8B7C" w14:textId="77777777" w:rsidR="00D7571D" w:rsidRDefault="00D7571D"/>
    <w:p w14:paraId="4CF4563E" w14:textId="1594CAA8" w:rsidR="00D7571D" w:rsidRDefault="00D7571D">
      <w:r>
        <w:rPr>
          <w:noProof/>
        </w:rPr>
        <w:lastRenderedPageBreak/>
        <w:drawing>
          <wp:inline distT="0" distB="0" distL="0" distR="0" wp14:anchorId="082F4582" wp14:editId="547EBCC8">
            <wp:extent cx="5943600" cy="3566160"/>
            <wp:effectExtent l="0" t="0" r="0" b="2540"/>
            <wp:docPr id="505119776" name="Picture 5" descr="A graph of different types of dat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119776" name="Picture 5" descr="A graph of different types of data&#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334C578F" w14:textId="77777777" w:rsidR="00FD20FF" w:rsidRPr="00FD20FF" w:rsidRDefault="00FD20FF" w:rsidP="00FD20FF">
      <w:pPr>
        <w:ind w:left="284" w:right="288"/>
        <w:jc w:val="both"/>
        <w:rPr>
          <w:rFonts w:ascii="Times New Roman" w:eastAsia="Times New Roman" w:hAnsi="Times New Roman" w:cs="Times New Roman"/>
        </w:rPr>
      </w:pPr>
      <w:r w:rsidRPr="00FD20FF">
        <w:rPr>
          <w:rFonts w:ascii="Times New Roman" w:eastAsia="Times New Roman" w:hAnsi="Times New Roman" w:cs="Times New Roman"/>
          <w:b/>
        </w:rPr>
        <w:t xml:space="preserve">Fig. 5 </w:t>
      </w:r>
      <w:r w:rsidRPr="00FD20FF">
        <w:rPr>
          <w:rFonts w:ascii="Times New Roman" w:eastAsia="Times New Roman" w:hAnsi="Times New Roman" w:cs="Times New Roman"/>
        </w:rPr>
        <w:t>Log-log plots of the mean squared deviation (MSD) versus time for (a) Moorea reef 1, (b) Moorea reef 2, (c) St John and (d) Florida Reef. Theoretical model using Eq. (6) in green (squares) while empirical data in blue (circles).</w:t>
      </w:r>
    </w:p>
    <w:p w14:paraId="68C9C4FE" w14:textId="77777777" w:rsidR="00D7571D" w:rsidRDefault="00D7571D"/>
    <w:p w14:paraId="061CF12C" w14:textId="77777777" w:rsidR="00D7571D" w:rsidRDefault="00D7571D"/>
    <w:p w14:paraId="4919AAD5" w14:textId="77777777" w:rsidR="00D7571D" w:rsidRDefault="00D7571D"/>
    <w:p w14:paraId="4AF4DB66" w14:textId="77777777" w:rsidR="00D7571D" w:rsidRDefault="00D7571D"/>
    <w:p w14:paraId="25D2B655" w14:textId="77777777" w:rsidR="00D7571D" w:rsidRDefault="00D7571D"/>
    <w:p w14:paraId="48D7F2EF" w14:textId="77777777" w:rsidR="00D7571D" w:rsidRDefault="00D7571D"/>
    <w:p w14:paraId="638EC0AF" w14:textId="77777777" w:rsidR="00D7571D" w:rsidRDefault="00D7571D"/>
    <w:p w14:paraId="1839AA0A" w14:textId="77777777" w:rsidR="00D7571D" w:rsidRDefault="00D7571D"/>
    <w:p w14:paraId="798B39B8" w14:textId="77777777" w:rsidR="00D7571D" w:rsidRDefault="00D7571D"/>
    <w:p w14:paraId="3B92D6A9" w14:textId="77777777" w:rsidR="00D7571D" w:rsidRDefault="00D7571D"/>
    <w:p w14:paraId="7A7733A3" w14:textId="77777777" w:rsidR="00D7571D" w:rsidRDefault="00D7571D"/>
    <w:p w14:paraId="3CC52BBD" w14:textId="77777777" w:rsidR="00D7571D" w:rsidRDefault="00D7571D"/>
    <w:p w14:paraId="6F36C12F" w14:textId="77777777" w:rsidR="00D7571D" w:rsidRDefault="00D7571D"/>
    <w:p w14:paraId="2420AFB8" w14:textId="77777777" w:rsidR="00D7571D" w:rsidRDefault="00D7571D"/>
    <w:p w14:paraId="4240D268" w14:textId="21CD1F37" w:rsidR="00D7571D" w:rsidRDefault="00D7571D">
      <w:r>
        <w:rPr>
          <w:noProof/>
        </w:rPr>
        <w:drawing>
          <wp:inline distT="0" distB="0" distL="0" distR="0" wp14:anchorId="5533526D" wp14:editId="65ADB8D0">
            <wp:extent cx="5943600" cy="3697605"/>
            <wp:effectExtent l="0" t="0" r="0" b="0"/>
            <wp:docPr id="34172504" name="Picture 6" descr="A graph of a fun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72504" name="Picture 6" descr="A graph of a function&#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5943600" cy="3697605"/>
                    </a:xfrm>
                    <a:prstGeom prst="rect">
                      <a:avLst/>
                    </a:prstGeom>
                  </pic:spPr>
                </pic:pic>
              </a:graphicData>
            </a:graphic>
          </wp:inline>
        </w:drawing>
      </w:r>
    </w:p>
    <w:p w14:paraId="360B172C" w14:textId="77777777" w:rsidR="00FD20FF" w:rsidRPr="00FD20FF" w:rsidRDefault="00FD20FF" w:rsidP="00FD20FF">
      <w:pPr>
        <w:tabs>
          <w:tab w:val="left" w:pos="567"/>
          <w:tab w:val="left" w:pos="851"/>
          <w:tab w:val="left" w:pos="1276"/>
          <w:tab w:val="left" w:pos="1620"/>
          <w:tab w:val="left" w:pos="1710"/>
          <w:tab w:val="left" w:pos="2340"/>
          <w:tab w:val="left" w:pos="3934"/>
          <w:tab w:val="left" w:pos="7650"/>
          <w:tab w:val="left" w:pos="7920"/>
          <w:tab w:val="left" w:pos="8010"/>
          <w:tab w:val="left" w:pos="8190"/>
          <w:tab w:val="left" w:pos="8280"/>
          <w:tab w:val="left" w:pos="9000"/>
        </w:tabs>
        <w:spacing w:line="240" w:lineRule="auto"/>
        <w:ind w:left="142" w:right="146"/>
        <w:jc w:val="both"/>
        <w:rPr>
          <w:rFonts w:ascii="Times New Roman" w:eastAsia="Times New Roman" w:hAnsi="Times New Roman" w:cs="Times New Roman"/>
        </w:rPr>
      </w:pPr>
      <w:r w:rsidRPr="00FD20FF">
        <w:rPr>
          <w:rFonts w:ascii="Times New Roman" w:eastAsia="Times New Roman" w:hAnsi="Times New Roman" w:cs="Times New Roman"/>
          <w:b/>
        </w:rPr>
        <w:t xml:space="preserve">Figure 6. </w:t>
      </w:r>
      <w:r w:rsidRPr="00FD20FF">
        <w:rPr>
          <w:rFonts w:ascii="Times New Roman" w:eastAsia="Times New Roman" w:hAnsi="Times New Roman" w:cs="Times New Roman"/>
        </w:rPr>
        <w:t>Mean square deviation (MSD). Dashed line: Brownian motion (no memory). Curved black line: stochastic process with memory, Eq. (6), describing the GBR.</w:t>
      </w:r>
    </w:p>
    <w:p w14:paraId="65A77574" w14:textId="77777777" w:rsidR="00D7571D" w:rsidRPr="00FD20FF" w:rsidRDefault="00D7571D" w:rsidP="00FD20FF">
      <w:pPr>
        <w:ind w:left="142" w:right="146"/>
      </w:pPr>
    </w:p>
    <w:p w14:paraId="30558924" w14:textId="77777777" w:rsidR="00D7571D" w:rsidRDefault="00D7571D"/>
    <w:p w14:paraId="7221F047" w14:textId="77777777" w:rsidR="00D7571D" w:rsidRDefault="00D7571D"/>
    <w:p w14:paraId="30240B8F" w14:textId="77777777" w:rsidR="00D7571D" w:rsidRDefault="00D7571D"/>
    <w:p w14:paraId="07FCD6F7" w14:textId="77777777" w:rsidR="00D7571D" w:rsidRDefault="00D7571D"/>
    <w:p w14:paraId="7862B1D1" w14:textId="3BEB6EA3" w:rsidR="00D7571D" w:rsidRDefault="00D7571D">
      <w:r>
        <w:rPr>
          <w:noProof/>
        </w:rPr>
        <w:lastRenderedPageBreak/>
        <w:drawing>
          <wp:inline distT="0" distB="0" distL="0" distR="0" wp14:anchorId="520030FD" wp14:editId="799EAF07">
            <wp:extent cx="5943600" cy="3655060"/>
            <wp:effectExtent l="0" t="0" r="0" b="2540"/>
            <wp:docPr id="1884663471" name="Picture 7" descr="A graph of a normal distribu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663471" name="Picture 7" descr="A graph of a normal distribution&#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943600" cy="3655060"/>
                    </a:xfrm>
                    <a:prstGeom prst="rect">
                      <a:avLst/>
                    </a:prstGeom>
                  </pic:spPr>
                </pic:pic>
              </a:graphicData>
            </a:graphic>
          </wp:inline>
        </w:drawing>
      </w:r>
    </w:p>
    <w:p w14:paraId="02E2C54C" w14:textId="77777777" w:rsidR="00FD20FF" w:rsidRPr="00FD20FF" w:rsidRDefault="00FD20FF" w:rsidP="00FD20FF">
      <w:pPr>
        <w:spacing w:after="240"/>
        <w:ind w:left="567" w:right="663"/>
        <w:jc w:val="both"/>
        <w:rPr>
          <w:rFonts w:ascii="Times New Roman" w:eastAsia="Times New Roman" w:hAnsi="Times New Roman" w:cs="Times New Roman"/>
        </w:rPr>
      </w:pPr>
      <w:r w:rsidRPr="00FD20FF">
        <w:rPr>
          <w:rFonts w:ascii="Times New Roman" w:eastAsia="Times New Roman" w:hAnsi="Times New Roman" w:cs="Times New Roman"/>
          <w:b/>
        </w:rPr>
        <w:t xml:space="preserve">Fig. 7 </w:t>
      </w:r>
      <w:r w:rsidRPr="00FD20FF">
        <w:rPr>
          <w:rFonts w:ascii="Times New Roman" w:eastAsia="Times New Roman" w:hAnsi="Times New Roman" w:cs="Times New Roman"/>
        </w:rPr>
        <w:t xml:space="preserve">Plot of the first passage time density, Eq. (16), for | </w:t>
      </w:r>
      <m:oMath>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c</m:t>
            </m:r>
          </m:sub>
        </m:sSub>
        <m:r>
          <w:rPr>
            <w:rFonts w:ascii="Cambria Math" w:eastAsia="Cambria Math" w:hAnsi="Cambria Math" w:cs="Times New Roman"/>
          </w:rPr>
          <m:t>-</m:t>
        </m:r>
        <m:sSub>
          <m:sSubPr>
            <m:ctrlPr>
              <w:rPr>
                <w:rFonts w:ascii="Cambria Math" w:eastAsia="Cambria Math" w:hAnsi="Cambria Math" w:cs="Times New Roman"/>
                <w:i/>
              </w:rPr>
            </m:ctrlPr>
          </m:sSubPr>
          <m:e>
            <m:r>
              <w:rPr>
                <w:rFonts w:ascii="Cambria Math" w:eastAsia="Cambria Math" w:hAnsi="Cambria Math" w:cs="Times New Roman"/>
              </w:rPr>
              <m:t>x</m:t>
            </m:r>
          </m:e>
          <m:sub>
            <m:r>
              <w:rPr>
                <w:rFonts w:ascii="Cambria Math" w:eastAsia="Cambria Math" w:hAnsi="Cambria Math" w:cs="Times New Roman"/>
              </w:rPr>
              <m:t>0</m:t>
            </m:r>
          </m:sub>
        </m:sSub>
      </m:oMath>
      <w:r w:rsidRPr="00FD20FF">
        <w:rPr>
          <w:rFonts w:ascii="Times New Roman" w:eastAsia="Cambria Math" w:hAnsi="Times New Roman" w:cs="Times New Roman"/>
        </w:rPr>
        <w:t>|</w:t>
      </w:r>
      <w:r w:rsidRPr="00FD20FF">
        <w:rPr>
          <w:rFonts w:ascii="Times New Roman" w:eastAsia="Times New Roman" w:hAnsi="Times New Roman" w:cs="Times New Roman"/>
        </w:rPr>
        <w:t xml:space="preserve"> equal to 4.69 (circles), 5.36 (squares), and 5.43 (triangles). The peaks of the graphs are at 198 weeks (circles), 193 weeks (squares), and 204 weeks (triangles).</w:t>
      </w:r>
    </w:p>
    <w:p w14:paraId="36F3A0E2" w14:textId="77777777" w:rsidR="00D7571D" w:rsidRDefault="00D7571D"/>
    <w:p w14:paraId="48ED9610" w14:textId="77777777" w:rsidR="00D7571D" w:rsidRDefault="00D7571D"/>
    <w:p w14:paraId="49A58692" w14:textId="77777777" w:rsidR="00D7571D" w:rsidRDefault="00D7571D"/>
    <w:p w14:paraId="1DDF41D6" w14:textId="77777777" w:rsidR="00D7571D" w:rsidRDefault="00D7571D"/>
    <w:p w14:paraId="6981261D" w14:textId="77777777" w:rsidR="00D7571D" w:rsidRDefault="00D7571D"/>
    <w:p w14:paraId="08496865" w14:textId="77777777" w:rsidR="00D7571D" w:rsidRDefault="00D7571D"/>
    <w:p w14:paraId="60BDB089" w14:textId="77777777" w:rsidR="00D7571D" w:rsidRDefault="00D7571D"/>
    <w:p w14:paraId="3A8F7617" w14:textId="77777777" w:rsidR="00D7571D" w:rsidRDefault="00D7571D"/>
    <w:p w14:paraId="4760507C" w14:textId="77777777" w:rsidR="00D7571D" w:rsidRDefault="00D7571D"/>
    <w:p w14:paraId="782EDE85" w14:textId="77777777" w:rsidR="00D7571D" w:rsidRDefault="00D7571D"/>
    <w:p w14:paraId="2F54526B" w14:textId="77777777" w:rsidR="00D7571D" w:rsidRDefault="00D7571D"/>
    <w:p w14:paraId="555DFA62" w14:textId="77777777" w:rsidR="00D7571D" w:rsidRDefault="00D7571D"/>
    <w:p w14:paraId="7B7ED0CF" w14:textId="7D66B291" w:rsidR="00D7571D" w:rsidRDefault="00D7571D">
      <w:r>
        <w:rPr>
          <w:noProof/>
        </w:rPr>
        <w:lastRenderedPageBreak/>
        <w:drawing>
          <wp:inline distT="0" distB="0" distL="0" distR="0" wp14:anchorId="67DD4F39" wp14:editId="1A420448">
            <wp:extent cx="4294909" cy="5075802"/>
            <wp:effectExtent l="0" t="0" r="0" b="4445"/>
            <wp:docPr id="997190595" name="Picture 8" descr="A graph with blue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190595" name="Picture 8" descr="A graph with blue dot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4305551" cy="5088379"/>
                    </a:xfrm>
                    <a:prstGeom prst="rect">
                      <a:avLst/>
                    </a:prstGeom>
                  </pic:spPr>
                </pic:pic>
              </a:graphicData>
            </a:graphic>
          </wp:inline>
        </w:drawing>
      </w:r>
    </w:p>
    <w:p w14:paraId="4A62D337" w14:textId="77777777" w:rsidR="00D7571D" w:rsidRDefault="00D7571D"/>
    <w:p w14:paraId="002A6334" w14:textId="77777777" w:rsidR="00FD20FF" w:rsidRPr="00FD20FF" w:rsidRDefault="00FD20FF" w:rsidP="00FD20FF">
      <w:pPr>
        <w:tabs>
          <w:tab w:val="left" w:pos="720"/>
        </w:tabs>
        <w:ind w:left="1170" w:right="720"/>
        <w:jc w:val="both"/>
        <w:rPr>
          <w:rFonts w:ascii="Times New Roman" w:eastAsia="Times New Roman" w:hAnsi="Times New Roman" w:cs="Times New Roman"/>
        </w:rPr>
      </w:pPr>
      <w:r w:rsidRPr="00FD20FF">
        <w:rPr>
          <w:rFonts w:ascii="Times New Roman" w:eastAsia="Times New Roman" w:hAnsi="Times New Roman" w:cs="Times New Roman"/>
          <w:b/>
        </w:rPr>
        <w:t xml:space="preserve">Fig. 8 </w:t>
      </w:r>
      <w:r w:rsidRPr="00FD20FF">
        <w:rPr>
          <w:rFonts w:ascii="Times New Roman" w:eastAsia="Times New Roman" w:hAnsi="Times New Roman" w:cs="Times New Roman"/>
        </w:rPr>
        <w:t>Plot of the percent error that compares the predicted value, which corresponds to the time at the peak of Eq. (16), with the actual empirical data from the GBR</w:t>
      </w:r>
      <w:r w:rsidRPr="00FD20FF">
        <w:rPr>
          <w:rFonts w:ascii="Times New Roman" w:eastAsia="Times New Roman" w:hAnsi="Times New Roman" w:cs="Times New Roman"/>
          <w:b/>
        </w:rPr>
        <w:t>.</w:t>
      </w:r>
      <w:r w:rsidRPr="00FD20FF">
        <w:rPr>
          <w:rFonts w:ascii="Times New Roman" w:eastAsia="Times New Roman" w:hAnsi="Times New Roman" w:cs="Times New Roman"/>
        </w:rPr>
        <w:t xml:space="preserve"> Here, we set the initial value at zero, and the threshold value or “cliff point </w:t>
      </w:r>
      <m:oMath>
        <m:sSub>
          <m:sSubPr>
            <m:ctrlPr>
              <w:rPr>
                <w:rFonts w:ascii="Cambria Math" w:eastAsia="Times New Roman" w:hAnsi="Cambria Math" w:cs="Times New Roman"/>
              </w:rPr>
            </m:ctrlPr>
          </m:sSubPr>
          <m:e>
            <m:r>
              <w:rPr>
                <w:rFonts w:ascii="Cambria Math" w:eastAsia="Times New Roman" w:hAnsi="Cambria Math" w:cs="Times New Roman"/>
              </w:rPr>
              <m:t>x</m:t>
            </m:r>
          </m:e>
          <m:sub>
            <m:r>
              <w:rPr>
                <w:rFonts w:ascii="Cambria Math" w:eastAsia="Times New Roman" w:hAnsi="Cambria Math" w:cs="Times New Roman"/>
              </w:rPr>
              <m:t>c</m:t>
            </m:r>
          </m:sub>
        </m:sSub>
      </m:oMath>
      <w:r w:rsidRPr="00FD20FF">
        <w:rPr>
          <w:rFonts w:ascii="Times New Roman" w:eastAsia="Times New Roman" w:hAnsi="Times New Roman" w:cs="Times New Roman"/>
        </w:rPr>
        <w:t>” ranges from 180 to 250.</w:t>
      </w:r>
    </w:p>
    <w:p w14:paraId="5EC94282" w14:textId="77777777" w:rsidR="00D7571D" w:rsidRDefault="00D7571D"/>
    <w:p w14:paraId="06DC9ACB" w14:textId="77777777" w:rsidR="00D7571D" w:rsidRDefault="00D7571D"/>
    <w:p w14:paraId="07BF03B1" w14:textId="77777777" w:rsidR="00D7571D" w:rsidRDefault="00D7571D"/>
    <w:p w14:paraId="2391E2A3" w14:textId="77777777" w:rsidR="00D7571D" w:rsidRDefault="00D7571D"/>
    <w:p w14:paraId="3D3242A8" w14:textId="77777777" w:rsidR="00D7571D" w:rsidRDefault="00D7571D"/>
    <w:p w14:paraId="03FAE6B4" w14:textId="77777777" w:rsidR="00D7571D" w:rsidRDefault="00D7571D"/>
    <w:p w14:paraId="5059BA6D" w14:textId="77777777" w:rsidR="00D7571D" w:rsidRDefault="00D7571D"/>
    <w:p w14:paraId="649EF58C" w14:textId="77777777" w:rsidR="00D7571D" w:rsidRDefault="00D7571D"/>
    <w:p w14:paraId="6BD1F261" w14:textId="4CA6990A" w:rsidR="00D7571D" w:rsidRDefault="00D7571D">
      <w:r>
        <w:rPr>
          <w:noProof/>
        </w:rPr>
        <w:drawing>
          <wp:inline distT="0" distB="0" distL="0" distR="0" wp14:anchorId="2E49F930" wp14:editId="6BC3E03F">
            <wp:extent cx="5943600" cy="3566160"/>
            <wp:effectExtent l="0" t="0" r="0" b="2540"/>
            <wp:docPr id="1874153288" name="Picture 9" descr="A graph of the different types of growt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153288" name="Picture 9" descr="A graph of the different types of growth&#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22C82EA6" w14:textId="77777777" w:rsidR="00FD20FF" w:rsidRPr="00FD20FF" w:rsidRDefault="00FD20FF" w:rsidP="00FD20FF">
      <w:pPr>
        <w:ind w:left="142" w:right="146"/>
        <w:jc w:val="both"/>
        <w:rPr>
          <w:rFonts w:ascii="Times New Roman" w:eastAsia="Times New Roman" w:hAnsi="Times New Roman" w:cs="Times New Roman"/>
        </w:rPr>
      </w:pPr>
      <w:r w:rsidRPr="00FD20FF">
        <w:rPr>
          <w:rFonts w:ascii="Times New Roman" w:eastAsia="Times New Roman" w:hAnsi="Times New Roman" w:cs="Times New Roman"/>
          <w:b/>
        </w:rPr>
        <w:t xml:space="preserve">Fig. 9 </w:t>
      </w:r>
      <w:r w:rsidRPr="00FD20FF">
        <w:rPr>
          <w:rFonts w:ascii="Times New Roman" w:eastAsia="Times New Roman" w:hAnsi="Times New Roman" w:cs="Times New Roman"/>
        </w:rPr>
        <w:t>Plot of the percent errors comparing the predicted time (the time corresponding to the peak of Eq. (16)) vs. the actual time (from the empirical data) for (a) Moorea 1, (b) Moorea 2, (c) St John and (d) Florida Reef.</w:t>
      </w:r>
    </w:p>
    <w:p w14:paraId="01D9AC57" w14:textId="77777777" w:rsidR="00D7571D" w:rsidRDefault="00D7571D"/>
    <w:p w14:paraId="4089D5BF" w14:textId="77777777" w:rsidR="00D7571D" w:rsidRDefault="00D7571D"/>
    <w:p w14:paraId="774E5A81" w14:textId="77777777" w:rsidR="00D7571D" w:rsidRDefault="00D7571D"/>
    <w:p w14:paraId="69AE6A87" w14:textId="77777777" w:rsidR="00D7571D" w:rsidRDefault="00D7571D"/>
    <w:p w14:paraId="34864074" w14:textId="77777777" w:rsidR="00D7571D" w:rsidRDefault="00D7571D"/>
    <w:p w14:paraId="0C2802E7" w14:textId="77777777" w:rsidR="00D7571D" w:rsidRDefault="00D7571D"/>
    <w:p w14:paraId="153B8799" w14:textId="77777777" w:rsidR="00D7571D" w:rsidRDefault="00D7571D"/>
    <w:p w14:paraId="2CDB4F7F" w14:textId="77777777" w:rsidR="00D7571D" w:rsidRDefault="00D7571D"/>
    <w:p w14:paraId="3F475F51" w14:textId="77777777" w:rsidR="00D7571D" w:rsidRDefault="00D7571D"/>
    <w:p w14:paraId="6B1634AA" w14:textId="77777777" w:rsidR="00D7571D" w:rsidRDefault="00D7571D"/>
    <w:p w14:paraId="70AA127E" w14:textId="29113A9C" w:rsidR="00D7571D" w:rsidRDefault="00D7571D">
      <w:r>
        <w:rPr>
          <w:noProof/>
        </w:rPr>
        <w:lastRenderedPageBreak/>
        <w:drawing>
          <wp:inline distT="0" distB="0" distL="0" distR="0" wp14:anchorId="150235F6" wp14:editId="247A6A73">
            <wp:extent cx="5943600" cy="3820160"/>
            <wp:effectExtent l="0" t="0" r="0" b="2540"/>
            <wp:docPr id="661216130" name="Picture 10" descr="A graph of a fun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216130" name="Picture 10" descr="A graph of a function&#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943600" cy="3820160"/>
                    </a:xfrm>
                    <a:prstGeom prst="rect">
                      <a:avLst/>
                    </a:prstGeom>
                  </pic:spPr>
                </pic:pic>
              </a:graphicData>
            </a:graphic>
          </wp:inline>
        </w:drawing>
      </w:r>
    </w:p>
    <w:p w14:paraId="292D011C" w14:textId="77777777" w:rsidR="00FD20FF" w:rsidRPr="00FD20FF" w:rsidRDefault="00FD20FF" w:rsidP="00FD20FF">
      <w:pPr>
        <w:ind w:left="142" w:right="4"/>
        <w:jc w:val="both"/>
        <w:rPr>
          <w:rFonts w:ascii="Times New Roman" w:eastAsia="Times New Roman" w:hAnsi="Times New Roman" w:cs="Times New Roman"/>
        </w:rPr>
      </w:pPr>
      <w:r w:rsidRPr="00FD20FF">
        <w:rPr>
          <w:rFonts w:ascii="Times New Roman" w:eastAsia="Times New Roman" w:hAnsi="Times New Roman" w:cs="Times New Roman"/>
          <w:b/>
        </w:rPr>
        <w:t xml:space="preserve">Fig. 10 </w:t>
      </w:r>
      <w:r w:rsidRPr="00FD20FF">
        <w:rPr>
          <w:rFonts w:ascii="Times New Roman" w:eastAsia="Times New Roman" w:hAnsi="Times New Roman" w:cs="Times New Roman"/>
        </w:rPr>
        <w:t xml:space="preserve">MSD plots of Eq. (17) for different diffusion regimes at </w:t>
      </w:r>
      <m:oMath>
        <m:r>
          <w:rPr>
            <w:rFonts w:ascii="Cambria Math" w:eastAsia="Cambria Math" w:hAnsi="Cambria Math" w:cs="Times New Roman"/>
          </w:rPr>
          <m:t>c=1</m:t>
        </m:r>
      </m:oMath>
      <w:r w:rsidRPr="00FD20FF">
        <w:rPr>
          <w:rFonts w:ascii="Times New Roman" w:eastAsia="Times New Roman" w:hAnsi="Times New Roman" w:cs="Times New Roman"/>
        </w:rPr>
        <w:t xml:space="preserve">. Subdiffusive (open box, </w:t>
      </w:r>
      <m:oMath>
        <m:r>
          <w:rPr>
            <w:rFonts w:ascii="Cambria Math" w:eastAsia="Cambria Math" w:hAnsi="Cambria Math" w:cs="Times New Roman"/>
          </w:rPr>
          <m:t>α=0.3</m:t>
        </m:r>
      </m:oMath>
      <w:r w:rsidRPr="00FD20FF">
        <w:rPr>
          <w:rFonts w:ascii="Times New Roman" w:eastAsia="Times New Roman" w:hAnsi="Times New Roman" w:cs="Times New Roman"/>
        </w:rPr>
        <w:t xml:space="preserve">); memoryless Brownian motion (cross, </w:t>
      </w:r>
      <m:oMath>
        <m:r>
          <w:rPr>
            <w:rFonts w:ascii="Cambria Math" w:eastAsia="Cambria Math" w:hAnsi="Cambria Math" w:cs="Times New Roman"/>
          </w:rPr>
          <m:t>α=1</m:t>
        </m:r>
      </m:oMath>
      <w:r w:rsidRPr="00FD20FF">
        <w:rPr>
          <w:rFonts w:ascii="Times New Roman" w:eastAsia="Times New Roman" w:hAnsi="Times New Roman" w:cs="Times New Roman"/>
        </w:rPr>
        <w:t xml:space="preserve">); </w:t>
      </w:r>
      <w:proofErr w:type="spellStart"/>
      <w:r w:rsidRPr="00FD20FF">
        <w:rPr>
          <w:rFonts w:ascii="Times New Roman" w:eastAsia="Times New Roman" w:hAnsi="Times New Roman" w:cs="Times New Roman"/>
        </w:rPr>
        <w:t>Superdiffusive</w:t>
      </w:r>
      <w:proofErr w:type="spellEnd"/>
      <w:r w:rsidRPr="00FD20FF">
        <w:rPr>
          <w:rFonts w:ascii="Times New Roman" w:eastAsia="Times New Roman" w:hAnsi="Times New Roman" w:cs="Times New Roman"/>
        </w:rPr>
        <w:t xml:space="preserve"> (dashed line, </w:t>
      </w:r>
      <m:oMath>
        <m:r>
          <w:rPr>
            <w:rFonts w:ascii="Cambria Math" w:eastAsia="Cambria Math" w:hAnsi="Cambria Math" w:cs="Times New Roman"/>
          </w:rPr>
          <m:t>α=1.5</m:t>
        </m:r>
      </m:oMath>
      <w:r w:rsidRPr="00FD20FF">
        <w:rPr>
          <w:rFonts w:ascii="Times New Roman" w:eastAsia="Times New Roman" w:hAnsi="Times New Roman" w:cs="Times New Roman"/>
        </w:rPr>
        <w:t xml:space="preserve">); and </w:t>
      </w:r>
      <w:proofErr w:type="spellStart"/>
      <w:r w:rsidRPr="00FD20FF">
        <w:rPr>
          <w:rFonts w:ascii="Times New Roman" w:eastAsia="Times New Roman" w:hAnsi="Times New Roman" w:cs="Times New Roman"/>
        </w:rPr>
        <w:t>Hyperballistic</w:t>
      </w:r>
      <w:proofErr w:type="spellEnd"/>
      <w:r w:rsidRPr="00FD20FF">
        <w:rPr>
          <w:rFonts w:ascii="Times New Roman" w:eastAsia="Times New Roman" w:hAnsi="Times New Roman" w:cs="Times New Roman"/>
        </w:rPr>
        <w:t xml:space="preserve"> diffusion (solid line, </w:t>
      </w:r>
      <m:oMath>
        <m:r>
          <w:rPr>
            <w:rFonts w:ascii="Cambria Math" w:eastAsia="Cambria Math" w:hAnsi="Cambria Math" w:cs="Times New Roman"/>
          </w:rPr>
          <m:t>α=3</m:t>
        </m:r>
      </m:oMath>
      <w:r w:rsidRPr="00FD20FF">
        <w:rPr>
          <w:rFonts w:ascii="Times New Roman" w:eastAsia="Times New Roman" w:hAnsi="Times New Roman" w:cs="Times New Roman"/>
        </w:rPr>
        <w:t>).</w:t>
      </w:r>
    </w:p>
    <w:p w14:paraId="023FA2BD" w14:textId="77777777" w:rsidR="00D7571D" w:rsidRPr="00FD20FF" w:rsidRDefault="00D7571D" w:rsidP="00FD20FF">
      <w:pPr>
        <w:ind w:left="142" w:right="4"/>
      </w:pPr>
    </w:p>
    <w:p w14:paraId="2C705043" w14:textId="77777777" w:rsidR="00D7571D" w:rsidRDefault="00D7571D"/>
    <w:sectPr w:rsidR="00D757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71D"/>
    <w:rsid w:val="00112DA5"/>
    <w:rsid w:val="002913F3"/>
    <w:rsid w:val="00296647"/>
    <w:rsid w:val="00310667"/>
    <w:rsid w:val="007A5619"/>
    <w:rsid w:val="00C32D4F"/>
    <w:rsid w:val="00D7571D"/>
    <w:rsid w:val="00E35A82"/>
    <w:rsid w:val="00E4333A"/>
    <w:rsid w:val="00FD20F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7A7F40AC"/>
  <w15:chartTrackingRefBased/>
  <w15:docId w15:val="{C7F6B2EE-9242-3D4D-8624-BF541CA2F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57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57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57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57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57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57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57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57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57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7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57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57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57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57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57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57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57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571D"/>
    <w:rPr>
      <w:rFonts w:eastAsiaTheme="majorEastAsia" w:cstheme="majorBidi"/>
      <w:color w:val="272727" w:themeColor="text1" w:themeTint="D8"/>
    </w:rPr>
  </w:style>
  <w:style w:type="paragraph" w:styleId="Title">
    <w:name w:val="Title"/>
    <w:basedOn w:val="Normal"/>
    <w:next w:val="Normal"/>
    <w:link w:val="TitleChar"/>
    <w:uiPriority w:val="10"/>
    <w:qFormat/>
    <w:rsid w:val="00D75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57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57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57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571D"/>
    <w:pPr>
      <w:spacing w:before="160"/>
      <w:jc w:val="center"/>
    </w:pPr>
    <w:rPr>
      <w:i/>
      <w:iCs/>
      <w:color w:val="404040" w:themeColor="text1" w:themeTint="BF"/>
    </w:rPr>
  </w:style>
  <w:style w:type="character" w:customStyle="1" w:styleId="QuoteChar">
    <w:name w:val="Quote Char"/>
    <w:basedOn w:val="DefaultParagraphFont"/>
    <w:link w:val="Quote"/>
    <w:uiPriority w:val="29"/>
    <w:rsid w:val="00D7571D"/>
    <w:rPr>
      <w:i/>
      <w:iCs/>
      <w:color w:val="404040" w:themeColor="text1" w:themeTint="BF"/>
    </w:rPr>
  </w:style>
  <w:style w:type="paragraph" w:styleId="ListParagraph">
    <w:name w:val="List Paragraph"/>
    <w:basedOn w:val="Normal"/>
    <w:uiPriority w:val="34"/>
    <w:qFormat/>
    <w:rsid w:val="00D7571D"/>
    <w:pPr>
      <w:ind w:left="720"/>
      <w:contextualSpacing/>
    </w:pPr>
  </w:style>
  <w:style w:type="character" w:styleId="IntenseEmphasis">
    <w:name w:val="Intense Emphasis"/>
    <w:basedOn w:val="DefaultParagraphFont"/>
    <w:uiPriority w:val="21"/>
    <w:qFormat/>
    <w:rsid w:val="00D7571D"/>
    <w:rPr>
      <w:i/>
      <w:iCs/>
      <w:color w:val="0F4761" w:themeColor="accent1" w:themeShade="BF"/>
    </w:rPr>
  </w:style>
  <w:style w:type="paragraph" w:styleId="IntenseQuote">
    <w:name w:val="Intense Quote"/>
    <w:basedOn w:val="Normal"/>
    <w:next w:val="Normal"/>
    <w:link w:val="IntenseQuoteChar"/>
    <w:uiPriority w:val="30"/>
    <w:qFormat/>
    <w:rsid w:val="00D757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571D"/>
    <w:rPr>
      <w:i/>
      <w:iCs/>
      <w:color w:val="0F4761" w:themeColor="accent1" w:themeShade="BF"/>
    </w:rPr>
  </w:style>
  <w:style w:type="character" w:styleId="IntenseReference">
    <w:name w:val="Intense Reference"/>
    <w:basedOn w:val="DefaultParagraphFont"/>
    <w:uiPriority w:val="32"/>
    <w:qFormat/>
    <w:rsid w:val="00D757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Patrick Casas</dc:creator>
  <cp:keywords/>
  <dc:description/>
  <cp:lastModifiedBy>Karl Patrick Casas</cp:lastModifiedBy>
  <cp:revision>4</cp:revision>
  <dcterms:created xsi:type="dcterms:W3CDTF">2025-08-06T13:00:00Z</dcterms:created>
  <dcterms:modified xsi:type="dcterms:W3CDTF">2025-08-06T13:06:00Z</dcterms:modified>
</cp:coreProperties>
</file>